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color w:themeColor="text1" w:val="000000"/>
          <w:sz w:val="52"/>
          <w:szCs w:val="52"/>
          <w:u w:val="single"/>
        </w:rPr>
      </w:pPr>
      <w:r>
        <w:rPr>
          <w:b/>
          <w:bCs/>
          <w:color w:themeColor="text1" w:val="000000"/>
          <w:sz w:val="52"/>
          <w:szCs w:val="52"/>
          <w:u w:val="single"/>
        </w:rPr>
        <w:t>PROTOCOLE DE GESTION DE CRISE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Ecole : </w:t>
        <w:tab/>
        <w:tab/>
        <w:tab/>
        <w:tab/>
        <w:tab/>
        <w:t xml:space="preserve">Circonscription : 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Elève : </w:t>
        <w:tab/>
        <w:tab/>
        <w:tab/>
        <w:tab/>
        <w:tab/>
        <w:t xml:space="preserve">Classe : </w:t>
      </w:r>
    </w:p>
    <w:tbl>
      <w:tblPr>
        <w:tblStyle w:val="Grilledutableau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96"/>
      </w:tblGrid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1- DES QUE LE COMPORTEMENT SE DEGRADE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Rappeler les règles, recentrer sur la tâche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Proposer une activité support de détente, le coin répit/repli/isolement (tente, paravent)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i/>
                <w:i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Refus du 1-</w:t>
            </w: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 par l’élève 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2- MODALITES DE PRISE EN CHARGE DE L’ELEVE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3-</w:t>
            </w: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GESTION DU GROUPE CLASSE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Surveillance du groupe classe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Activité (les élèves continuent leur travail ? activité autonome ?)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Lieu (dans la classe ? salle de motricité ? récréation ?...)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4-</w:t>
            </w: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SI L’ELEVE EST SORTI DE CLASSE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Lieu d’installation 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i/>
                <w:iCs/>
                <w:color w:themeColor="text1" w:val="000000"/>
                <w:kern w:val="0"/>
                <w:sz w:val="20"/>
                <w:szCs w:val="20"/>
                <w:lang w:val="fr-FR" w:eastAsia="en-US" w:bidi="ar-SA"/>
              </w:rPr>
              <w:t>Dans un premier temps, ne pas parler (5 min environ) - Puis lui laisser un temps pour se remobiliser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12"/>
                <w:szCs w:val="12"/>
              </w:rPr>
            </w:pPr>
            <w:r>
              <w:rPr>
                <w:rFonts w:eastAsia="Calibri" w:cs="Arial"/>
                <w:color w:themeColor="text1" w:val="000000"/>
                <w:kern w:val="0"/>
                <w:sz w:val="12"/>
                <w:szCs w:val="1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En cas de refus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Mesure de protection et d’aide à l’élève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Immobilisation physique : </w:t>
            </w: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fr-FR" w:eastAsia="en-US" w:bidi="ar-SA"/>
              </w:rPr>
              <w:t>ne constitue pas une punition, mais une mesure de protection et d’aide à l’élève. Cette méthode doit être utilisée seulement si elle est indispensable pour assurer la sécurité de l’élève lui-même, des autres élèves, de l’enseignant ou du matériel environnant.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5-</w:t>
            </w: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CRITERES DE RETOUR EN CLASSE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 </w:t>
            </w:r>
          </w:p>
        </w:tc>
      </w:tr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6-</w:t>
            </w: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GESTION DU RETOUR EN CLASSE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Activité/consigne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Espace :</w:t>
            </w:r>
          </w:p>
        </w:tc>
      </w:tr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7- EN CAS D’ASBENCE DE L’ENSEIGNANT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7-</w:t>
            </w: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libri" w:cs="Arial"/>
                <w:b/>
                <w:b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CONTACTS SI BESOIN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Si la durée de la crise est excessive ou si la maîtrise de la crise est impossible.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Parents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Tiers désigné par la famille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En cas d’impossibilité de contacter ces personnes et/ou mise en danger : appel des pompiers/SAMU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/>
                <w:i/>
                <w:iCs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CET APPEL NE DOIT SE FAIRE QUE SI L’INTEGRITE DE L’ENFANT OU D’AUTRES PERSONNES EST EN JEU, CE N’EST PAS LA SOLUTION CAR ON STIGMATISE L’ENFANT</w:t>
            </w:r>
          </w:p>
        </w:tc>
      </w:tr>
    </w:tbl>
    <w:p>
      <w:pPr>
        <w:pStyle w:val="Normal"/>
        <w:spacing w:before="0" w:after="160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sectPr>
      <w:type w:val="nextPage"/>
      <w:pgSz w:w="11906" w:h="16838"/>
      <w:pgMar w:left="851" w:right="849" w:gutter="0" w:header="0" w:top="284" w:footer="0" w:bottom="426"/>
      <w:paperSrc w:first="0" w:oth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re5C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2F5496"/>
    </w:rPr>
  </w:style>
  <w:style w:type="paragraph" w:styleId="Heading6">
    <w:name w:val="Heading 6"/>
    <w:basedOn w:val="Normal"/>
    <w:next w:val="Normal"/>
    <w:link w:val="Titre6C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Arial" w:hAnsi="Arial" w:eastAsia="Arial" w:cs="Arial"/>
      <w:color w:themeColor="accent1" w:themeShade="bf" w:val="2F5496"/>
      <w:sz w:val="40"/>
      <w:szCs w:val="40"/>
    </w:rPr>
  </w:style>
  <w:style w:type="character" w:styleId="Titre2Car" w:customStyle="1">
    <w:name w:val="Titre 2 Car"/>
    <w:basedOn w:val="DefaultParagraphFont"/>
    <w:uiPriority w:val="9"/>
    <w:qFormat/>
    <w:rPr>
      <w:rFonts w:ascii="Arial" w:hAnsi="Arial" w:eastAsia="Arial" w:cs="Arial"/>
      <w:color w:themeColor="accent1" w:themeShade="bf" w:val="2F5496"/>
      <w:sz w:val="32"/>
      <w:szCs w:val="32"/>
    </w:rPr>
  </w:style>
  <w:style w:type="character" w:styleId="Titre3Car" w:customStyle="1">
    <w:name w:val="Titre 3 Car"/>
    <w:basedOn w:val="DefaultParagraphFont"/>
    <w:uiPriority w:val="9"/>
    <w:qFormat/>
    <w:rPr>
      <w:rFonts w:ascii="Arial" w:hAnsi="Arial" w:eastAsia="Arial" w:cs="Arial"/>
      <w:color w:themeColor="accent1" w:themeShade="bf" w:val="2F5496"/>
      <w:sz w:val="28"/>
      <w:szCs w:val="28"/>
    </w:rPr>
  </w:style>
  <w:style w:type="character" w:styleId="Titre4Car" w:customStyle="1">
    <w:name w:val="Titre 4 C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2F5496"/>
    </w:rPr>
  </w:style>
  <w:style w:type="character" w:styleId="Titre5Car" w:customStyle="1">
    <w:name w:val="Titre 5 Car"/>
    <w:basedOn w:val="DefaultParagraphFont"/>
    <w:uiPriority w:val="9"/>
    <w:qFormat/>
    <w:rPr>
      <w:rFonts w:ascii="Arial" w:hAnsi="Arial" w:eastAsia="Arial" w:cs="Arial"/>
      <w:color w:themeColor="accent1" w:themeShade="bf" w:val="2F5496"/>
    </w:rPr>
  </w:style>
  <w:style w:type="character" w:styleId="Titre6Car" w:customStyle="1">
    <w:name w:val="Titre 6 C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2F5496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2F5496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En-tteCar" w:customStyle="1">
    <w:name w:val="En-tête Car"/>
    <w:basedOn w:val="DefaultParagraphFont"/>
    <w:uiPriority w:val="99"/>
    <w:qFormat/>
    <w:rPr/>
  </w:style>
  <w:style w:type="character" w:styleId="PieddepageCar" w:customStyle="1">
    <w:name w:val="Pied de page Car"/>
    <w:basedOn w:val="DefaultParagraphFont"/>
    <w:uiPriority w:val="99"/>
    <w:qFormat/>
    <w:rPr/>
  </w:style>
  <w:style w:type="character" w:styleId="NotedebasdepageCar" w:customStyle="1">
    <w:name w:val="Note de bas de page Car"/>
    <w:basedOn w:val="DefaultParagraphFont"/>
    <w:uiPriority w:val="99"/>
    <w:semiHidden/>
    <w:qFormat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NotedefinCar" w:customStyle="1">
    <w:name w:val="Note de fin Car"/>
    <w:basedOn w:val="DefaultParagraphFont"/>
    <w:uiPriority w:val="99"/>
    <w:semiHidden/>
    <w:qFormat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44546A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reC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NotedebasdepageC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NotedefinC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itre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lang w:eastAsia="fr-FR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Collabora_Office/24.04.6.3$Linux_X86_64 LibreOffice_project/c7dc432db1ebfff42d5280dd4bf60b6d85417e15</Application>
  <AppVersion>15.0000</AppVersion>
  <Pages>1</Pages>
  <Words>262</Words>
  <Characters>1265</Characters>
  <CharactersWithSpaces>1512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2024-05-21T14:25:00Z</dcterms:created>
  <dc:creator>Sylvie CARREZ</dc:creator>
  <dc:description/>
  <dc:language>fr-FR</dc:language>
  <cp:lastModifiedBy>Olivier Hubert</cp:lastModifiedBy>
  <dcterms:modified xsi:type="dcterms:W3CDTF">2025-01-06T14:06:00Z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